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Bachelor of Education (Special Education) – Intellectual Disability / Visual Impairment</w:t>
      </w:r>
    </w:p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</w:p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A-4 Stream Based Pedagogy </w:t>
      </w:r>
    </w:p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Pedagogy I- Foundation in Social Science Pedagogy </w:t>
      </w:r>
    </w:p>
    <w:p>
      <w:pPr>
        <w:shd w:val="clear" w:color="auto" w:fill="FFFFFF"/>
        <w:ind w:left="547"/>
        <w:jc w:val="center"/>
        <w:rPr>
          <w:color w:val="000000"/>
          <w:spacing w:val="8"/>
          <w:sz w:val="24"/>
          <w:szCs w:val="24"/>
        </w:rPr>
      </w:pPr>
    </w:p>
    <w:p>
      <w:pPr>
        <w:shd w:val="clear" w:color="auto" w:fill="FFFFFF"/>
        <w:ind w:right="5"/>
        <w:jc w:val="center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Course Code: A-4 (Part-II) </w:t>
      </w:r>
    </w:p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</w:p>
    <w:p>
      <w:pPr>
        <w:shd w:val="clear" w:color="auto" w:fill="FFFFFF"/>
        <w:jc w:val="center"/>
        <w:rPr>
          <w:b/>
          <w:color w:val="000000"/>
          <w:spacing w:val="8"/>
          <w:sz w:val="24"/>
          <w:szCs w:val="24"/>
        </w:rPr>
      </w:pPr>
      <w:r>
        <w:rPr>
          <w:b/>
          <w:color w:val="000000"/>
          <w:spacing w:val="8"/>
          <w:sz w:val="24"/>
          <w:szCs w:val="24"/>
        </w:rPr>
        <w:t>Semester – II</w:t>
      </w:r>
    </w:p>
    <w:p>
      <w:pPr>
        <w:shd w:val="clear" w:color="auto" w:fill="FFFFFF"/>
        <w:jc w:val="right"/>
      </w:pPr>
      <w:r>
        <w:rPr>
          <w:color w:val="000000"/>
          <w:spacing w:val="-2"/>
          <w:sz w:val="24"/>
          <w:szCs w:val="24"/>
        </w:rPr>
        <w:t>Credits: 04</w:t>
      </w:r>
    </w:p>
    <w:p>
      <w:pPr>
        <w:shd w:val="clear" w:color="auto" w:fill="FFFFFF"/>
        <w:tabs>
          <w:tab w:val="left" w:pos="7834"/>
        </w:tabs>
        <w:spacing w:before="134"/>
        <w:ind w:left="5"/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Marks: 100 (External: 70, Internal: 30)</w:t>
      </w:r>
    </w:p>
    <w:p>
      <w:pPr>
        <w:shd w:val="clear" w:color="auto" w:fill="FFFFFF"/>
        <w:tabs>
          <w:tab w:val="left" w:pos="7834"/>
        </w:tabs>
        <w:spacing w:before="134"/>
        <w:ind w:left="5"/>
        <w:jc w:val="right"/>
      </w:pPr>
      <w:r>
        <w:rPr>
          <w:color w:val="000000"/>
          <w:spacing w:val="-3"/>
          <w:sz w:val="24"/>
          <w:szCs w:val="24"/>
        </w:rPr>
        <w:t>Contact Hours: 15 Weeks</w:t>
      </w:r>
    </w:p>
    <w:p>
      <w:pPr>
        <w:shd w:val="clear" w:color="auto" w:fill="FFFFFF"/>
        <w:spacing w:before="370"/>
      </w:pPr>
      <w:r>
        <w:rPr>
          <w:b/>
          <w:bCs/>
          <w:color w:val="000000"/>
          <w:spacing w:val="-1"/>
          <w:sz w:val="24"/>
          <w:szCs w:val="24"/>
        </w:rPr>
        <w:t xml:space="preserve">Introduction of the course: </w:t>
      </w:r>
    </w:p>
    <w:p>
      <w:pPr>
        <w:shd w:val="clear" w:color="auto" w:fill="FFFFFF"/>
        <w:spacing w:before="130" w:line="317" w:lineRule="exact"/>
        <w:ind w:right="48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This course explores the evolutionary framework of social science. It develops competencies in teachers to understand the importance and pedagogical practices in social science curriculum.</w:t>
      </w:r>
      <w:r>
        <w:rPr>
          <w:color w:val="000000"/>
          <w:sz w:val="24"/>
          <w:szCs w:val="24"/>
        </w:rPr>
        <w:t xml:space="preserve"> It addresses the knowledge and understanding of the </w:t>
      </w:r>
      <w:r>
        <w:rPr>
          <w:color w:val="000000"/>
          <w:spacing w:val="1"/>
          <w:sz w:val="24"/>
          <w:szCs w:val="24"/>
        </w:rPr>
        <w:t xml:space="preserve">methodologies, approaches to teach and evaluations in social sciences at secondary level </w:t>
      </w:r>
      <w:r>
        <w:rPr>
          <w:color w:val="000000"/>
          <w:spacing w:val="3"/>
          <w:sz w:val="24"/>
          <w:szCs w:val="24"/>
        </w:rPr>
        <w:t xml:space="preserve">for students with disabilities. The </w:t>
      </w:r>
      <w:r>
        <w:rPr>
          <w:color w:val="000000"/>
          <w:sz w:val="24"/>
          <w:szCs w:val="24"/>
        </w:rPr>
        <w:t>course also focuses on various skills professional development and competencies that teachers need to develop and enrich.</w:t>
      </w:r>
    </w:p>
    <w:p>
      <w:pPr>
        <w:widowControl/>
        <w:suppressAutoHyphens/>
        <w:autoSpaceDE/>
        <w:autoSpaceDN/>
        <w:adjustRightInd/>
        <w:jc w:val="both"/>
        <w:rPr>
          <w:rFonts w:eastAsia="SimSun"/>
          <w:b/>
          <w:sz w:val="24"/>
          <w:szCs w:val="24"/>
          <w:lang w:eastAsia="ar-SA" w:bidi="ar-SA"/>
        </w:rPr>
      </w:pPr>
    </w:p>
    <w:p>
      <w:pPr>
        <w:widowControl/>
        <w:suppressAutoHyphens/>
        <w:autoSpaceDE/>
        <w:autoSpaceDN/>
        <w:adjustRightInd/>
        <w:jc w:val="both"/>
        <w:rPr>
          <w:rFonts w:eastAsia="SimSun"/>
          <w:b/>
          <w:sz w:val="24"/>
          <w:szCs w:val="24"/>
          <w:lang w:eastAsia="ar-SA" w:bidi="ar-SA"/>
        </w:rPr>
      </w:pPr>
    </w:p>
    <w:p>
      <w:pPr>
        <w:widowControl/>
        <w:suppressAutoHyphens/>
        <w:autoSpaceDE/>
        <w:autoSpaceDN/>
        <w:adjustRightInd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hint="default" w:eastAsia="SimSun"/>
          <w:b/>
          <w:sz w:val="24"/>
          <w:szCs w:val="24"/>
          <w:lang w:val="en-US" w:eastAsia="ar-SA" w:bidi="ar-SA"/>
        </w:rPr>
        <w:t>Learning Outcomes</w:t>
      </w:r>
      <w:r>
        <w:rPr>
          <w:rFonts w:eastAsia="SimSun"/>
          <w:b/>
          <w:sz w:val="24"/>
          <w:szCs w:val="24"/>
          <w:lang w:eastAsia="ar-SA" w:bidi="ar-SA"/>
        </w:rPr>
        <w:t xml:space="preserve"> of the Course:</w:t>
      </w:r>
    </w:p>
    <w:p>
      <w:pPr>
        <w:widowControl/>
        <w:suppressAutoHyphens/>
        <w:autoSpaceDE/>
        <w:autoSpaceDN/>
        <w:adjustRightInd/>
        <w:ind w:left="720" w:hanging="720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 xml:space="preserve"> </w:t>
      </w:r>
      <w:r>
        <w:rPr>
          <w:rFonts w:hint="default" w:eastAsia="SimSun"/>
          <w:sz w:val="24"/>
          <w:szCs w:val="24"/>
          <w:lang w:val="en-US" w:eastAsia="ar-SA" w:bidi="ar-SA"/>
        </w:rPr>
        <w:t>P</w:t>
      </w:r>
      <w:r>
        <w:rPr>
          <w:rFonts w:eastAsia="SimSun"/>
          <w:sz w:val="24"/>
          <w:szCs w:val="24"/>
          <w:lang w:eastAsia="ar-SA" w:bidi="ar-SA"/>
        </w:rPr>
        <w:t>rospective teachers t</w:t>
      </w:r>
      <w:r>
        <w:rPr>
          <w:rFonts w:hint="default" w:eastAsia="SimSun"/>
          <w:sz w:val="24"/>
          <w:szCs w:val="24"/>
          <w:lang w:val="en-US" w:eastAsia="ar-SA" w:bidi="ar-SA"/>
        </w:rPr>
        <w:t>will be able to</w:t>
      </w:r>
      <w:r>
        <w:rPr>
          <w:rFonts w:eastAsia="SimSun"/>
          <w:sz w:val="24"/>
          <w:szCs w:val="24"/>
          <w:lang w:eastAsia="ar-SA" w:bidi="ar-SA"/>
        </w:rPr>
        <w:t xml:space="preserve"> address the following questions:</w:t>
      </w:r>
    </w:p>
    <w:p>
      <w:pPr>
        <w:pStyle w:val="4"/>
        <w:numPr>
          <w:ilvl w:val="0"/>
          <w:numId w:val="1"/>
        </w:numPr>
        <w:rPr>
          <w:rFonts w:eastAsia="SimSun" w:cs="Times New Roman"/>
          <w:sz w:val="24"/>
          <w:szCs w:val="24"/>
          <w:lang w:eastAsia="ar-SA" w:bidi="ar-SA"/>
        </w:rPr>
      </w:pPr>
      <w:r>
        <w:rPr>
          <w:rFonts w:eastAsia="SimSun" w:cs="Times New Roman"/>
          <w:sz w:val="24"/>
          <w:szCs w:val="24"/>
          <w:lang w:eastAsia="ar-SA" w:bidi="ar-SA"/>
        </w:rPr>
        <w:t>What is the nature and philosophy of Social Science?</w:t>
      </w:r>
    </w:p>
    <w:p>
      <w:pPr>
        <w:pStyle w:val="4"/>
        <w:numPr>
          <w:ilvl w:val="0"/>
          <w:numId w:val="1"/>
        </w:numPr>
        <w:rPr>
          <w:rFonts w:eastAsia="SimSun" w:cs="Times New Roman"/>
          <w:sz w:val="24"/>
          <w:szCs w:val="24"/>
          <w:lang w:eastAsia="ar-SA" w:bidi="ar-SA"/>
        </w:rPr>
      </w:pPr>
      <w:r>
        <w:rPr>
          <w:rFonts w:eastAsia="SimSun" w:cs="Times New Roman"/>
          <w:sz w:val="24"/>
          <w:szCs w:val="24"/>
          <w:lang w:eastAsia="ar-SA" w:bidi="ar-SA"/>
        </w:rPr>
        <w:t>What is his/her reflective understanding of contemporary society and the relevance in teaching of social science in schools?</w:t>
      </w:r>
    </w:p>
    <w:p>
      <w:pPr>
        <w:pStyle w:val="4"/>
        <w:numPr>
          <w:ilvl w:val="0"/>
          <w:numId w:val="1"/>
        </w:numPr>
        <w:rPr>
          <w:rFonts w:eastAsia="SimSun" w:cs="Times New Roman"/>
          <w:sz w:val="24"/>
          <w:szCs w:val="24"/>
          <w:lang w:eastAsia="ar-SA" w:bidi="ar-SA"/>
        </w:rPr>
      </w:pPr>
      <w:r>
        <w:rPr>
          <w:rFonts w:eastAsia="SimSun" w:cs="Times New Roman"/>
          <w:sz w:val="24"/>
          <w:szCs w:val="24"/>
          <w:lang w:eastAsia="ar-SA" w:bidi="ar-SA"/>
        </w:rPr>
        <w:t>What is the status of learning social science at secondary school level?</w:t>
      </w:r>
    </w:p>
    <w:p>
      <w:pPr>
        <w:pStyle w:val="4"/>
        <w:numPr>
          <w:ilvl w:val="0"/>
          <w:numId w:val="1"/>
        </w:numPr>
        <w:rPr>
          <w:rFonts w:eastAsia="SimSun" w:cs="Times New Roman"/>
          <w:sz w:val="24"/>
          <w:szCs w:val="24"/>
          <w:lang w:eastAsia="ar-SA" w:bidi="ar-SA"/>
        </w:rPr>
      </w:pPr>
      <w:r>
        <w:rPr>
          <w:rFonts w:eastAsia="SimSun" w:cs="Times New Roman"/>
          <w:sz w:val="24"/>
          <w:szCs w:val="24"/>
          <w:lang w:eastAsia="ar-SA" w:bidi="ar-SA"/>
        </w:rPr>
        <w:t>What are the issues and challenges in articulating the nature of social science curriculum and its pedagogical practices?</w:t>
      </w:r>
    </w:p>
    <w:p>
      <w:pPr>
        <w:pStyle w:val="4"/>
        <w:numPr>
          <w:ilvl w:val="0"/>
          <w:numId w:val="1"/>
        </w:numPr>
        <w:rPr>
          <w:rFonts w:eastAsia="SimSun" w:cs="Times New Roman"/>
          <w:sz w:val="24"/>
          <w:szCs w:val="24"/>
          <w:lang w:eastAsia="ar-SA" w:bidi="ar-SA"/>
        </w:rPr>
      </w:pPr>
      <w:r>
        <w:rPr>
          <w:rFonts w:eastAsia="SimSun" w:cs="Times New Roman"/>
          <w:sz w:val="24"/>
          <w:szCs w:val="24"/>
          <w:lang w:eastAsia="ar-SA" w:bidi="ar-SA"/>
        </w:rPr>
        <w:t>How does one evaluate and assess the teaching and learning processes and its valuable implications in the professional development of teachers?</w:t>
      </w:r>
    </w:p>
    <w:p>
      <w:pPr>
        <w:rPr>
          <w:rFonts w:eastAsia="SimSun"/>
          <w:b/>
          <w:bCs/>
          <w:sz w:val="24"/>
          <w:szCs w:val="24"/>
          <w:lang w:eastAsia="ar-SA" w:bidi="ar-SA"/>
        </w:rPr>
      </w:pPr>
    </w:p>
    <w:p>
      <w:pPr>
        <w:widowControl/>
        <w:suppressAutoHyphens/>
        <w:autoSpaceDE/>
        <w:autoSpaceDN/>
        <w:adjustRightInd/>
        <w:jc w:val="both"/>
        <w:rPr>
          <w:rFonts w:eastAsia="SimSun"/>
          <w:b/>
          <w:bCs/>
          <w:sz w:val="24"/>
          <w:szCs w:val="24"/>
          <w:lang w:eastAsia="ar-SA" w:bidi="ar-SA"/>
        </w:rPr>
      </w:pPr>
    </w:p>
    <w:p>
      <w:pPr>
        <w:widowControl/>
        <w:suppressAutoHyphens/>
        <w:autoSpaceDE/>
        <w:autoSpaceDN/>
        <w:adjustRightInd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 xml:space="preserve">Unit I </w:t>
      </w:r>
      <w:r>
        <w:rPr>
          <w:rFonts w:eastAsia="SimSun"/>
          <w:b/>
          <w:sz w:val="24"/>
          <w:szCs w:val="24"/>
          <w:lang w:eastAsia="ar-SA" w:bidi="ar-SA"/>
        </w:rPr>
        <w:t xml:space="preserve">Evolutionary Framework of Social Science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 xml:space="preserve">An Overview of the Foundations of each Discipline: </w:t>
      </w:r>
    </w:p>
    <w:p>
      <w:pPr>
        <w:pStyle w:val="5"/>
        <w:spacing w:line="276" w:lineRule="auto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a) History and Geography- Temporal and Spatial Dimensions.</w:t>
      </w:r>
    </w:p>
    <w:p>
      <w:pPr>
        <w:pStyle w:val="5"/>
        <w:spacing w:line="276" w:lineRule="auto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b) Political science and Economics – The Systems and Processes of Society.</w:t>
      </w:r>
    </w:p>
    <w:p>
      <w:pPr>
        <w:pStyle w:val="5"/>
        <w:numPr>
          <w:ilvl w:val="0"/>
          <w:numId w:val="3"/>
        </w:numPr>
        <w:spacing w:line="276" w:lineRule="auto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 xml:space="preserve">Specialised Knowledge versus Inter Disciplinary Knowledge </w:t>
      </w:r>
    </w:p>
    <w:p>
      <w:pPr>
        <w:pStyle w:val="5"/>
        <w:numPr>
          <w:ilvl w:val="0"/>
          <w:numId w:val="3"/>
        </w:numPr>
        <w:spacing w:line="276" w:lineRule="auto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Trajectory of Social Science Evolutionary Process: Philosophical and Theoretical discourses</w:t>
      </w:r>
    </w:p>
    <w:p>
      <w:pPr>
        <w:pStyle w:val="5"/>
        <w:numPr>
          <w:ilvl w:val="0"/>
          <w:numId w:val="3"/>
        </w:numPr>
        <w:spacing w:line="276" w:lineRule="auto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Concept of Social Science and Social Studies</w:t>
      </w:r>
    </w:p>
    <w:p>
      <w:pPr>
        <w:pStyle w:val="5"/>
        <w:numPr>
          <w:ilvl w:val="0"/>
          <w:numId w:val="3"/>
        </w:numPr>
        <w:spacing w:line="276" w:lineRule="auto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 xml:space="preserve">Evolution of Social Science Curriculum to the present stage in terms of various Indian educational policies. </w:t>
      </w:r>
    </w:p>
    <w:p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hint="default" w:eastAsia="SimSun"/>
          <w:sz w:val="24"/>
          <w:szCs w:val="24"/>
          <w:lang w:val="en-US"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 xml:space="preserve">Unit II </w:t>
      </w:r>
      <w:r>
        <w:rPr>
          <w:rFonts w:eastAsia="SimSun"/>
          <w:b/>
          <w:sz w:val="24"/>
          <w:szCs w:val="24"/>
          <w:lang w:eastAsia="ar-SA" w:bidi="ar-SA"/>
        </w:rPr>
        <w:t>Social Science in Schools</w:t>
      </w:r>
      <w:r>
        <w:rPr>
          <w:rFonts w:hint="default" w:eastAsia="SimSun"/>
          <w:b/>
          <w:sz w:val="24"/>
          <w:szCs w:val="24"/>
          <w:lang w:val="en-US" w:eastAsia="ar-SA" w:bidi="ar-SA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widowControl/>
        <w:numPr>
          <w:ilvl w:val="0"/>
          <w:numId w:val="4"/>
        </w:numPr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Challenges in the development of Social Science Curriculum</w:t>
      </w:r>
    </w:p>
    <w:p>
      <w:pPr>
        <w:widowControl/>
        <w:numPr>
          <w:ilvl w:val="0"/>
          <w:numId w:val="4"/>
        </w:numPr>
        <w:shd w:val="clear" w:color="auto" w:fill="FFFFFF"/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General Approaches in the construction  of social science curriculum: thematic organization: Interdisciplinary, multi-disciplinary and fused frameworks</w:t>
      </w:r>
    </w:p>
    <w:p>
      <w:pPr>
        <w:widowControl/>
        <w:numPr>
          <w:ilvl w:val="0"/>
          <w:numId w:val="4"/>
        </w:numPr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Cross Cultural perspectives and issues in social science</w:t>
      </w:r>
    </w:p>
    <w:p>
      <w:pPr>
        <w:widowControl/>
        <w:numPr>
          <w:ilvl w:val="0"/>
          <w:numId w:val="4"/>
        </w:numPr>
        <w:shd w:val="clear" w:color="auto" w:fill="FFFFFF"/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Teaching Social Science: Development of Critical Enquiry, Critical Thinking and Problem Solving in building perspectives in Social Sciences: Social, Historical, Environmental, Economic and Constitutional perspectives</w:t>
      </w:r>
    </w:p>
    <w:p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eastAsia="SimSun"/>
          <w:sz w:val="24"/>
          <w:szCs w:val="24"/>
          <w:lang w:eastAsia="ar-SA" w:bidi="ar-SA"/>
        </w:rPr>
      </w:pPr>
    </w:p>
    <w:p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hint="default" w:eastAsia="SimSun"/>
          <w:sz w:val="24"/>
          <w:szCs w:val="24"/>
          <w:lang w:val="en-US"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 xml:space="preserve">Unit III </w:t>
      </w:r>
      <w:r>
        <w:rPr>
          <w:rFonts w:eastAsia="SimSun"/>
          <w:b/>
          <w:sz w:val="24"/>
          <w:szCs w:val="24"/>
          <w:lang w:eastAsia="ar-SA" w:bidi="ar-SA"/>
        </w:rPr>
        <w:t>Pedagogical practices in</w:t>
      </w:r>
      <w:r>
        <w:rPr>
          <w:rFonts w:eastAsia="SimSun"/>
          <w:sz w:val="24"/>
          <w:szCs w:val="24"/>
          <w:lang w:eastAsia="ar-SA" w:bidi="ar-SA"/>
        </w:rPr>
        <w:t xml:space="preserve"> </w:t>
      </w:r>
      <w:r>
        <w:rPr>
          <w:rFonts w:eastAsia="SimSun"/>
          <w:b/>
          <w:sz w:val="24"/>
          <w:szCs w:val="24"/>
          <w:lang w:eastAsia="ar-SA" w:bidi="ar-SA"/>
        </w:rPr>
        <w:t xml:space="preserve">Social Science Curriculum </w:t>
      </w:r>
      <w:r>
        <w:rPr>
          <w:rFonts w:hint="default" w:eastAsia="SimSun"/>
          <w:b/>
          <w:sz w:val="24"/>
          <w:szCs w:val="24"/>
          <w:lang w:val="en-US" w:eastAsia="ar-SA" w:bidi="ar-SA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eastAsia="SimSun"/>
          <w:sz w:val="24"/>
          <w:szCs w:val="24"/>
          <w:lang w:eastAsia="ar-SA" w:bidi="ar-SA"/>
        </w:rPr>
      </w:pPr>
    </w:p>
    <w:p>
      <w:pPr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 xml:space="preserve">Social Science and Indian School Curricula in search of new Directions. </w:t>
      </w:r>
    </w:p>
    <w:p>
      <w:pPr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 xml:space="preserve">Review different Commissions/Committees Reports </w:t>
      </w:r>
    </w:p>
    <w:p>
      <w:pPr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National Curriculum Frameworks- 1988, 2000, 2005 and 2023</w:t>
      </w:r>
    </w:p>
    <w:p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Critical Review of Social Science Text books of Secondary Stage curriculum</w:t>
      </w:r>
    </w:p>
    <w:p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Concerns in Teaching Social Science: Diversity, Gender and Special Needs Children</w:t>
      </w:r>
    </w:p>
    <w:p>
      <w:pPr>
        <w:widowControl/>
        <w:suppressAutoHyphens/>
        <w:autoSpaceDE/>
        <w:autoSpaceDN/>
        <w:adjustRightInd/>
        <w:jc w:val="both"/>
        <w:rPr>
          <w:rFonts w:hint="default" w:eastAsia="SimSun"/>
          <w:b/>
          <w:sz w:val="24"/>
          <w:szCs w:val="24"/>
          <w:lang w:val="en-US"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 xml:space="preserve">Unit IV </w:t>
      </w:r>
      <w:r>
        <w:rPr>
          <w:rFonts w:eastAsia="SimSun"/>
          <w:b/>
          <w:sz w:val="24"/>
          <w:szCs w:val="24"/>
          <w:lang w:eastAsia="ar-SA" w:bidi="ar-SA"/>
        </w:rPr>
        <w:t>Contexts in Social Science instruction and Evaluation</w:t>
      </w:r>
      <w:r>
        <w:rPr>
          <w:rFonts w:hint="default" w:eastAsia="SimSun"/>
          <w:b/>
          <w:sz w:val="24"/>
          <w:szCs w:val="24"/>
          <w:lang w:val="en-US" w:eastAsia="ar-SA" w:bidi="ar-SA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widowControl/>
        <w:suppressAutoHyphens/>
        <w:autoSpaceDE/>
        <w:autoSpaceDN/>
        <w:adjustRightInd/>
        <w:jc w:val="both"/>
        <w:rPr>
          <w:rFonts w:eastAsia="SimSun"/>
          <w:sz w:val="24"/>
          <w:szCs w:val="24"/>
          <w:lang w:eastAsia="ar-SA" w:bidi="ar-SA"/>
        </w:rPr>
      </w:pPr>
    </w:p>
    <w:p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Inclusive Classroom</w:t>
      </w:r>
    </w:p>
    <w:p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Development of Unit Plan: Thematic mapping of curricular content</w:t>
      </w:r>
    </w:p>
    <w:p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Challenges in evaluation: Assessing learners' perspectives on various social issues, Assessing learners' action for a  social change at the individual level</w:t>
      </w:r>
      <w:r>
        <w:rPr>
          <w:rFonts w:eastAsia="SimSun"/>
          <w:b/>
          <w:sz w:val="24"/>
          <w:szCs w:val="24"/>
          <w:lang w:eastAsia="ar-SA" w:bidi="ar-SA"/>
        </w:rPr>
        <w:t xml:space="preserve">                      </w:t>
      </w:r>
    </w:p>
    <w:p>
      <w:pPr>
        <w:widowControl/>
        <w:suppressAutoHyphens/>
        <w:autoSpaceDE/>
        <w:autoSpaceDN/>
        <w:adjustRightInd/>
        <w:ind w:left="720"/>
        <w:jc w:val="both"/>
        <w:rPr>
          <w:rFonts w:eastAsia="SimSun"/>
          <w:sz w:val="24"/>
          <w:szCs w:val="24"/>
          <w:lang w:eastAsia="ar-SA" w:bidi="ar-SA"/>
        </w:rPr>
      </w:pPr>
    </w:p>
    <w:p>
      <w:pPr>
        <w:widowControl/>
        <w:suppressAutoHyphens/>
        <w:autoSpaceDE/>
        <w:autoSpaceDN/>
        <w:adjustRightInd/>
        <w:jc w:val="both"/>
        <w:rPr>
          <w:rFonts w:hint="default" w:eastAsia="SimSun"/>
          <w:b/>
          <w:sz w:val="24"/>
          <w:szCs w:val="24"/>
          <w:lang w:val="en-US"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 xml:space="preserve">Unit V </w:t>
      </w:r>
      <w:r>
        <w:rPr>
          <w:rFonts w:eastAsia="SimSun"/>
          <w:b/>
          <w:sz w:val="24"/>
          <w:szCs w:val="24"/>
          <w:lang w:eastAsia="ar-SA" w:bidi="ar-SA"/>
        </w:rPr>
        <w:t>Professional Development of Social Science Teacher</w:t>
      </w:r>
      <w:r>
        <w:rPr>
          <w:rFonts w:hint="default" w:eastAsia="SimSun"/>
          <w:b/>
          <w:sz w:val="24"/>
          <w:szCs w:val="24"/>
          <w:lang w:val="en-US" w:eastAsia="ar-SA" w:bidi="ar-SA"/>
        </w:rPr>
        <w:t xml:space="preserve">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widowControl/>
        <w:suppressAutoHyphens/>
        <w:autoSpaceDE/>
        <w:autoSpaceDN/>
        <w:adjustRightInd/>
        <w:jc w:val="both"/>
        <w:rPr>
          <w:rFonts w:eastAsia="SimSun"/>
          <w:sz w:val="24"/>
          <w:szCs w:val="24"/>
          <w:lang w:eastAsia="ar-SA" w:bidi="ar-SA"/>
        </w:rPr>
      </w:pPr>
    </w:p>
    <w:p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00" w:line="276" w:lineRule="auto"/>
        <w:jc w:val="both"/>
        <w:rPr>
          <w:rFonts w:eastAsia="SimSun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Social Science Teacher as A Reflective Practitioner</w:t>
      </w:r>
    </w:p>
    <w:p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00" w:line="276" w:lineRule="auto"/>
        <w:jc w:val="both"/>
        <w:rPr>
          <w:rFonts w:eastAsia="SimSun"/>
          <w:b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ar-SA" w:bidi="ar-SA"/>
        </w:rPr>
        <w:t>In-Service Teacher Development Programmes</w:t>
      </w:r>
    </w:p>
    <w:p>
      <w:pPr>
        <w:widowControl/>
        <w:suppressAutoHyphens/>
        <w:autoSpaceDE/>
        <w:autoSpaceDN/>
        <w:adjustRightInd/>
        <w:ind w:left="360" w:hanging="270"/>
        <w:jc w:val="both"/>
        <w:rPr>
          <w:rFonts w:eastAsia="SimSun"/>
          <w:b/>
          <w:sz w:val="24"/>
          <w:szCs w:val="24"/>
          <w:u w:val="single"/>
          <w:lang w:eastAsia="ar-SA" w:bidi="ar-SA"/>
        </w:rPr>
      </w:pPr>
    </w:p>
    <w:p>
      <w:pPr>
        <w:widowControl/>
        <w:suppressAutoHyphens/>
        <w:autoSpaceDE/>
        <w:autoSpaceDN/>
        <w:adjustRightInd/>
        <w:ind w:left="360" w:hanging="270"/>
        <w:jc w:val="both"/>
        <w:rPr>
          <w:rFonts w:eastAsia="SimSun"/>
          <w:b/>
          <w:sz w:val="24"/>
          <w:szCs w:val="24"/>
          <w:u w:val="single"/>
          <w:lang w:eastAsia="ar-SA" w:bidi="ar-SA"/>
        </w:rPr>
      </w:pPr>
    </w:p>
    <w:p>
      <w:pPr>
        <w:widowControl/>
        <w:suppressAutoHyphens/>
        <w:autoSpaceDE/>
        <w:autoSpaceDN/>
        <w:adjustRightInd/>
        <w:ind w:left="360" w:hanging="270"/>
        <w:jc w:val="both"/>
        <w:rPr>
          <w:rFonts w:ascii="Cambria" w:hAnsi="Cambria" w:eastAsia="SimSun"/>
          <w:b/>
          <w:sz w:val="24"/>
          <w:szCs w:val="24"/>
          <w:u w:val="single"/>
          <w:lang w:eastAsia="ar-SA" w:bidi="ar-SA"/>
        </w:rPr>
      </w:pPr>
    </w:p>
    <w:p>
      <w:pPr>
        <w:widowControl/>
        <w:suppressAutoHyphens/>
        <w:autoSpaceDE/>
        <w:autoSpaceDN/>
        <w:adjustRightInd/>
        <w:ind w:left="360" w:hanging="270"/>
        <w:jc w:val="both"/>
        <w:rPr>
          <w:rFonts w:ascii="Cambria" w:hAnsi="Cambria" w:eastAsia="SimSun"/>
          <w:b/>
          <w:sz w:val="24"/>
          <w:szCs w:val="24"/>
          <w:u w:val="single"/>
          <w:lang w:eastAsia="ar-SA" w:bidi="ar-SA"/>
        </w:rPr>
      </w:pPr>
    </w:p>
    <w:p>
      <w:pPr>
        <w:widowControl/>
        <w:suppressAutoHyphens/>
        <w:autoSpaceDE/>
        <w:autoSpaceDN/>
        <w:adjustRightInd/>
        <w:ind w:left="360" w:hanging="270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u w:val="single"/>
          <w:lang w:eastAsia="ar-SA" w:bidi="ar-SA"/>
        </w:rPr>
        <w:t>Suggested Practicum</w:t>
      </w:r>
    </w:p>
    <w:p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Collaborative projects on selected cross curricular areas taken from school syllabus: written assignments on issues, seminar presentation, action research with peers' involvement.</w:t>
      </w:r>
    </w:p>
    <w:p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 xml:space="preserve"> Establishment and Enrichment of Social Science Resource Centre</w:t>
      </w:r>
    </w:p>
    <w:p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Enrichment of the subject areas like geography, history, political and social life and  economics.</w:t>
      </w:r>
    </w:p>
    <w:p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Engagement with curriculum policies/documents and curriculum frameworks.</w:t>
      </w:r>
    </w:p>
    <w:p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Critical appraisal of existing social science curriculum and text book at school level</w:t>
      </w:r>
    </w:p>
    <w:p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Development of Unit / Thematic Plan.</w:t>
      </w:r>
    </w:p>
    <w:p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Organizing field trips as learning experience.</w:t>
      </w:r>
    </w:p>
    <w:p>
      <w:pPr>
        <w:widowControl/>
        <w:suppressAutoHyphens/>
        <w:autoSpaceDE/>
        <w:autoSpaceDN/>
        <w:adjustRightInd/>
        <w:ind w:left="360" w:hanging="270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u w:val="single"/>
          <w:lang w:eastAsia="ar-SA" w:bidi="ar-SA"/>
        </w:rPr>
        <w:t>Suggested Readings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Arora &amp;Awasthy (2003), Political theory, Haranand Publication Pvt. Ltd. New Delhi.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Arora, P (2014). Exploring the Science of Society. Journal of Indian Education.NCERT, New Delhi.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Arora, P (2014). A Democratic Classroom for Social Science, Project Report, University of Delhi, Delhi.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Batra, P. (Ed 2010). Social Science Learning in Schools: Perspective and Challenges. Sage Publications India Pvt. Ltd. New Delhi.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Bining, A.C. &amp;Bining, D.H.( 1952), Teaching of social studies in secondary schools, Tata McGraw Hill Publishing Co. Ltd. Bombay.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Crotty, M., (1998), The foundations of social research: Meaning and perspective in the research process, London: Sage Publication.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Edgar, B.W. &amp;Stanely (1958), Teaching social studies in high school, Heath and company, Boston D.C.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Gallanvan &amp;Kottler, Ellen (2008), Secrets to success for social studies teachers, Crowin Press, Sage Publication, Thousand Oaks, CA 91320.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George, A., M. &amp;Madan, A. (2009). Teaching Social Science in Schools. Sage Publications India Pvt. Ltd. New Delhi.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Hamm, B. (1992).Europe – A Challenge to the Social Sciences. International Social Science Journal (vol. 44).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Haralambos, M. (1980). Sociology Themes and Perspectives. New York. O.U.P.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Haydn Terry,Arthur James and Hunt Martin. (2002),Learning to Teach History in the secondary school : A companion to school experience, Routledge, Falmer, (Taylor and Francis group), London, New York.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Kumar, Sandeep (2013).Teaching of Social Science, Project Report, University of Delhi, Delhi.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Kirkpatrick, Ecron, (1997). Foundation of Political Science: Research, Methods and Scope, New York, The free press.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Mayor, F. (1992). The role of the Social Sciences in a changing Europe. International Social Science Journal (vol. 44).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Prigogine, I., &amp;Stengers I. (1984). Order Out of Chaos: Man’s New Dialougewith Nature. Batnam Books.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UNESCO-World Social Science Report (2013)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Wagner, P. (1999). The Twentieth Century – the Century of the Social Sciences? World Social Science Report.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Wallerstein, I, et al., (1996). Open The Social Sciences: Report of the Gulbenkian commission on the Restructuring of the Social Sciences. Vistaar Publications, New Delhi.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Webb,Keith (1995). An Introduction to problems in the philosophy of social sciences, Pinter, London, New York.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Winch,Peter (1958).The idea of a Social Science and its relation to Philosophy Routledge and Kegan Paul, London, New York: Humanities Press.</w:t>
      </w:r>
    </w:p>
    <w:p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jc w:val="both"/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</w:pPr>
      <w:r>
        <w:rPr>
          <w:rFonts w:hint="default" w:ascii="Times New Roman Regular" w:hAnsi="Times New Roman Regular" w:eastAsia="SimSun" w:cs="Times New Roman Regular"/>
          <w:b w:val="0"/>
          <w:sz w:val="24"/>
          <w:szCs w:val="24"/>
          <w:lang w:eastAsia="ar-SA" w:bidi="ar-SA"/>
        </w:rPr>
        <w:t>Zevin, J., (2000), Social studies for the twenty first century, Lawrence Erilbaum Associates Publishers, London.</w:t>
      </w:r>
    </w:p>
    <w:p>
      <w:pPr>
        <w:widowControl/>
        <w:numPr>
          <w:numId w:val="0"/>
        </w:numPr>
        <w:suppressAutoHyphens/>
        <w:autoSpaceDE/>
        <w:autoSpaceDN/>
        <w:adjustRightInd/>
        <w:spacing w:after="200" w:line="276" w:lineRule="auto"/>
        <w:ind w:left="720" w:leftChars="0"/>
        <w:jc w:val="both"/>
        <w:rPr>
          <w:rFonts w:hint="default" w:ascii="Times New Roman Regular" w:hAnsi="Times New Roman Regular" w:eastAsia="SimSun" w:cs="Times New Roman Regular"/>
          <w:b/>
          <w:bCs/>
          <w:sz w:val="24"/>
          <w:szCs w:val="24"/>
          <w:lang w:val="en-US" w:eastAsia="ar-SA" w:bidi="ar-SA"/>
        </w:rPr>
      </w:pPr>
      <w:r>
        <w:rPr>
          <w:rFonts w:hint="default" w:ascii="Times New Roman Regular" w:hAnsi="Times New Roman Regular" w:eastAsia="SimSun" w:cs="Times New Roman Regular"/>
          <w:b/>
          <w:bCs/>
          <w:sz w:val="24"/>
          <w:szCs w:val="24"/>
          <w:lang w:val="en-US" w:eastAsia="ar-SA" w:bidi="ar-SA"/>
        </w:rPr>
        <w:t xml:space="preserve">Keywords: </w:t>
      </w:r>
      <w:bookmarkStart w:id="0" w:name="_GoBack"/>
      <w:bookmarkEnd w:id="0"/>
      <w:r>
        <w:rPr>
          <w:rFonts w:hint="default" w:ascii="Times New Roman Regular" w:hAnsi="Times New Roman Regular" w:eastAsia="SimSun" w:cs="Times New Roman Regular"/>
          <w:b/>
          <w:bCs/>
          <w:sz w:val="24"/>
          <w:szCs w:val="24"/>
          <w:lang w:val="en-US" w:eastAsia="ar-SA" w:bidi="ar-SA"/>
        </w:rPr>
        <w:t>Cross-cultural Perspective,Reflective Practitioner, Inclusive Classrooms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Thonburi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i w:val="0"/>
        <w:color w:val="000000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  <w:i w:val="0"/>
        <w:color w:val="000000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  <w:i w:val="0"/>
        <w:color w:val="000000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  <w:sz w:val="24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  <w:sz w:val="24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  <w:sz w:val="24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  <w:sz w:val="24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1080" w:hanging="360"/>
      </w:pPr>
      <w:rPr>
        <w:rFonts w:ascii="Times New Roman" w:hAnsi="Times New Roman" w:eastAsia="Times New Roman" w:cs="Segoe UI"/>
        <w:i w:val="0"/>
        <w:color w:val="000000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  <w:rPr>
        <w:rFonts w:cs="Times New Roman"/>
      </w:r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520" w:hanging="180"/>
      </w:pPr>
      <w:rPr>
        <w:rFonts w:cs="Times New Roman"/>
      </w:r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3240" w:hanging="360"/>
      </w:pPr>
      <w:rPr>
        <w:rFonts w:cs="Times New Roman"/>
      </w:r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960" w:hanging="360"/>
      </w:pPr>
      <w:rPr>
        <w:rFonts w:cs="Times New Roman"/>
      </w:r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680" w:hanging="180"/>
      </w:pPr>
      <w:rPr>
        <w:rFonts w:cs="Times New Roman"/>
      </w:r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400" w:hanging="360"/>
      </w:pPr>
      <w:rPr>
        <w:rFonts w:cs="Times New Roman"/>
      </w:r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6120" w:hanging="360"/>
      </w:pPr>
      <w:rPr>
        <w:rFonts w:cs="Times New Roman"/>
      </w:r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84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 w:tentative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/>
        <w:i w:val="0"/>
        <w:color w:val="00000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  <w:rPr>
        <w:rFonts w:cs="Times New Roman"/>
      </w:r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520" w:hanging="180"/>
      </w:pPr>
      <w:rPr>
        <w:rFonts w:cs="Times New Roman"/>
      </w:r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3240" w:hanging="360"/>
      </w:pPr>
      <w:rPr>
        <w:rFonts w:cs="Times New Roman"/>
      </w:r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960" w:hanging="360"/>
      </w:pPr>
      <w:rPr>
        <w:rFonts w:cs="Times New Roman"/>
      </w:r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680" w:hanging="180"/>
      </w:pPr>
      <w:rPr>
        <w:rFonts w:cs="Times New Roman"/>
      </w:r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400" w:hanging="360"/>
      </w:pPr>
      <w:rPr>
        <w:rFonts w:cs="Times New Roman"/>
      </w:r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6120" w:hanging="360"/>
      </w:pPr>
      <w:rPr>
        <w:rFonts w:cs="Times New Roman"/>
      </w:r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840" w:hanging="180"/>
      </w:pPr>
      <w:rPr>
        <w:rFonts w:cs="Times New Roman"/>
      </w:rPr>
    </w:lvl>
  </w:abstractNum>
  <w:abstractNum w:abstractNumId="6">
    <w:nsid w:val="0FCD67F8"/>
    <w:multiLevelType w:val="multilevel"/>
    <w:tmpl w:val="0FCD67F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4A00BAA"/>
    <w:multiLevelType w:val="multilevel"/>
    <w:tmpl w:val="34A00B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A5"/>
    <w:rsid w:val="002C03A5"/>
    <w:rsid w:val="002E1168"/>
    <w:rsid w:val="002F7490"/>
    <w:rsid w:val="00325C47"/>
    <w:rsid w:val="003E7420"/>
    <w:rsid w:val="005B58D1"/>
    <w:rsid w:val="0066524B"/>
    <w:rsid w:val="006B525C"/>
    <w:rsid w:val="00742BCB"/>
    <w:rsid w:val="007F18C3"/>
    <w:rsid w:val="008847E7"/>
    <w:rsid w:val="008B3D00"/>
    <w:rsid w:val="00935162"/>
    <w:rsid w:val="00A30F88"/>
    <w:rsid w:val="00A31EAF"/>
    <w:rsid w:val="00A6250E"/>
    <w:rsid w:val="00BE4F4C"/>
    <w:rsid w:val="00D0089D"/>
    <w:rsid w:val="00D7336D"/>
    <w:rsid w:val="00D84075"/>
    <w:rsid w:val="00EB32E3"/>
    <w:rsid w:val="D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lang w:val="en-US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cs="Mangal"/>
      <w:szCs w:val="18"/>
    </w:rPr>
  </w:style>
  <w:style w:type="paragraph" w:styleId="5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angal" w:eastAsiaTheme="minorEastAsia"/>
      <w:sz w:val="20"/>
      <w:szCs w:val="18"/>
      <w:lang w:val="en-US" w:eastAsia="en-US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1023</Words>
  <Characters>5834</Characters>
  <Lines>48</Lines>
  <Paragraphs>13</Paragraphs>
  <TotalTime>2</TotalTime>
  <ScaleCrop>false</ScaleCrop>
  <LinksUpToDate>false</LinksUpToDate>
  <CharactersWithSpaces>6844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2024-02-03T20:57:00Z</dcterms:created>
  <dc:creator>dell</dc:creator>
  <cp:lastModifiedBy>dr.deepika</cp:lastModifiedBy>
  <dcterms:modified xsi:type="dcterms:W3CDTF">2024-05-17T12:18:12Z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